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482D91">
      <w:pPr>
        <w:spacing w:before="312" w:beforeLines="100" w:after="312" w:afterLines="100"/>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竞价邀请函</w:t>
      </w:r>
    </w:p>
    <w:p w14:paraId="3D7C3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val="0"/>
          <w:bCs/>
          <w:sz w:val="32"/>
          <w:szCs w:val="32"/>
          <w:u w:val="none"/>
          <w:lang w:val="en-US" w:eastAsia="zh-CN"/>
        </w:rPr>
      </w:pPr>
      <w:r>
        <w:rPr>
          <w:rFonts w:hint="eastAsia" w:hAnsi="宋体"/>
          <w:b w:val="0"/>
          <w:bCs/>
          <w:sz w:val="32"/>
          <w:szCs w:val="32"/>
          <w:u w:val="single"/>
          <w:lang w:val="en-US" w:eastAsia="zh-CN"/>
        </w:rPr>
        <w:t>交通安全设施工程劳务供应商备选库</w:t>
      </w:r>
      <w:r>
        <w:rPr>
          <w:rFonts w:hint="eastAsia" w:hAnsi="宋体"/>
          <w:b w:val="0"/>
          <w:bCs/>
          <w:sz w:val="32"/>
          <w:szCs w:val="32"/>
          <w:u w:val="none"/>
          <w:lang w:val="en-US" w:eastAsia="zh-CN"/>
        </w:rPr>
        <w:t>：</w:t>
      </w:r>
    </w:p>
    <w:p w14:paraId="23C7E8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经我公司研究，为确保做好高速公路交通安全设施工程维修工作，我公司邀请贵单位于</w:t>
      </w:r>
      <w:r>
        <w:rPr>
          <w:rFonts w:hint="eastAsia" w:hAnsi="宋体"/>
          <w:b w:val="0"/>
          <w:bCs/>
          <w:color w:val="FF0000"/>
          <w:sz w:val="32"/>
          <w:szCs w:val="32"/>
          <w:u w:val="single"/>
          <w:lang w:val="en-US" w:eastAsia="zh-CN"/>
        </w:rPr>
        <w:t>2025年12月8日10点</w:t>
      </w:r>
      <w:bookmarkStart w:id="0" w:name="_GoBack"/>
      <w:bookmarkEnd w:id="0"/>
      <w:r>
        <w:rPr>
          <w:rFonts w:hint="eastAsia" w:hAnsi="宋体"/>
          <w:b w:val="0"/>
          <w:bCs/>
          <w:color w:val="FF0000"/>
          <w:sz w:val="32"/>
          <w:szCs w:val="32"/>
          <w:u w:val="single"/>
          <w:lang w:val="en-US" w:eastAsia="zh-CN"/>
        </w:rPr>
        <w:t>00分</w:t>
      </w:r>
      <w:r>
        <w:rPr>
          <w:rFonts w:hint="eastAsia" w:hAnsi="宋体"/>
          <w:b w:val="0"/>
          <w:bCs/>
          <w:sz w:val="32"/>
          <w:szCs w:val="32"/>
          <w:lang w:val="en-US" w:eastAsia="zh-CN"/>
        </w:rPr>
        <w:t>参加</w:t>
      </w:r>
      <w:r>
        <w:rPr>
          <w:rFonts w:hint="eastAsia" w:hAnsi="宋体"/>
          <w:b w:val="0"/>
          <w:bCs/>
          <w:sz w:val="32"/>
          <w:szCs w:val="32"/>
          <w:u w:val="single"/>
          <w:lang w:val="en-US" w:eastAsia="zh-CN"/>
        </w:rPr>
        <w:t>宁夏交通科学研究所有限公司2025年日常养护乌玛作业站G6京藏高速公安检查站收费岛拆除工程目（第一批）</w:t>
      </w:r>
      <w:r>
        <w:rPr>
          <w:rFonts w:hint="eastAsia" w:hAnsi="宋体"/>
          <w:b w:val="0"/>
          <w:bCs/>
          <w:sz w:val="32"/>
          <w:szCs w:val="32"/>
          <w:lang w:val="en-US" w:eastAsia="zh-CN"/>
        </w:rPr>
        <w:t>竞价活动。</w:t>
      </w:r>
    </w:p>
    <w:p w14:paraId="2E5D00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一、标段划分</w:t>
      </w:r>
    </w:p>
    <w:p w14:paraId="2211D4B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本项目划分为1个标段：</w:t>
      </w:r>
      <w:r>
        <w:rPr>
          <w:rFonts w:hint="eastAsia" w:hAnsi="宋体" w:eastAsia="宋体" w:cs="Times New Roman"/>
          <w:b w:val="0"/>
          <w:bCs/>
          <w:sz w:val="32"/>
          <w:szCs w:val="32"/>
          <w:u w:val="single"/>
          <w:lang w:val="en-US" w:eastAsia="zh-CN"/>
        </w:rPr>
        <w:t>宁夏交通科学研究所有限公司2025年日常养护乌玛作业站G6京藏高速公安检查站收费岛拆除工程目（第一批）。</w:t>
      </w:r>
    </w:p>
    <w:p w14:paraId="2D0C56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二、竞价地点</w:t>
      </w:r>
    </w:p>
    <w:p w14:paraId="21F09C1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宋体"/>
          <w:b w:val="0"/>
          <w:bCs/>
          <w:sz w:val="32"/>
          <w:szCs w:val="32"/>
          <w:lang w:val="en-US" w:eastAsia="zh-CN"/>
        </w:rPr>
      </w:pPr>
      <w:r>
        <w:rPr>
          <w:rFonts w:hint="eastAsia" w:hAnsi="宋体"/>
          <w:b/>
          <w:bCs w:val="0"/>
          <w:sz w:val="32"/>
          <w:szCs w:val="32"/>
          <w:lang w:val="en-US" w:eastAsia="zh-CN"/>
        </w:rPr>
        <w:t>宁夏银川市兴庆区太阳都市花园东侧营业房C-2三楼会议室</w:t>
      </w:r>
      <w:r>
        <w:rPr>
          <w:rFonts w:hint="eastAsia" w:hAnsi="宋体"/>
          <w:b w:val="0"/>
          <w:bCs/>
          <w:sz w:val="32"/>
          <w:szCs w:val="32"/>
          <w:lang w:val="en-US" w:eastAsia="zh-CN"/>
        </w:rPr>
        <w:t>。</w:t>
      </w:r>
    </w:p>
    <w:p w14:paraId="105D36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三、报价</w:t>
      </w:r>
    </w:p>
    <w:p w14:paraId="6FD80C6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一）工程数量为暂估数量，第一轮报价时须填写《竞争性谈判记录表(第一轮)》（报价时必须提供，否则不予接受报价），第二轮及之后的报价只填写《竞争性谈判记录表(第**轮)》，总价降幅等同于单价降幅（以单价限价为基准），</w:t>
      </w:r>
      <w:r>
        <w:rPr>
          <w:rFonts w:hint="eastAsia" w:hAnsi="宋体"/>
          <w:b w:val="0"/>
          <w:bCs/>
          <w:color w:val="FF0000"/>
          <w:sz w:val="32"/>
          <w:szCs w:val="32"/>
          <w:lang w:val="en-US" w:eastAsia="zh-CN"/>
        </w:rPr>
        <w:t>所有报价均不含税</w:t>
      </w:r>
      <w:r>
        <w:rPr>
          <w:rFonts w:hint="eastAsia" w:hAnsi="宋体"/>
          <w:b w:val="0"/>
          <w:bCs/>
          <w:sz w:val="32"/>
          <w:szCs w:val="32"/>
          <w:lang w:val="en-US" w:eastAsia="zh-CN"/>
        </w:rPr>
        <w:t>。</w:t>
      </w:r>
    </w:p>
    <w:p w14:paraId="06EE732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（二）供应商填报的</w:t>
      </w:r>
      <w:r>
        <w:rPr>
          <w:rFonts w:hint="eastAsia" w:hAnsi="宋体"/>
          <w:b w:val="0"/>
          <w:bCs/>
          <w:color w:val="FF0000"/>
          <w:sz w:val="32"/>
          <w:szCs w:val="32"/>
          <w:lang w:val="en-US" w:eastAsia="zh-CN"/>
        </w:rPr>
        <w:t>单价</w:t>
      </w:r>
      <w:r>
        <w:rPr>
          <w:rFonts w:hint="eastAsia" w:hAnsi="宋体"/>
          <w:b w:val="0"/>
          <w:bCs/>
          <w:sz w:val="32"/>
          <w:szCs w:val="32"/>
          <w:lang w:val="en-US" w:eastAsia="zh-CN"/>
        </w:rPr>
        <w:t>不能超过清单规定的</w:t>
      </w:r>
      <w:r>
        <w:rPr>
          <w:rFonts w:hint="eastAsia" w:hAnsi="宋体"/>
          <w:b w:val="0"/>
          <w:bCs/>
          <w:color w:val="FF0000"/>
          <w:sz w:val="32"/>
          <w:szCs w:val="32"/>
          <w:lang w:val="en-US" w:eastAsia="zh-CN"/>
        </w:rPr>
        <w:t>单价，</w:t>
      </w:r>
      <w:r>
        <w:rPr>
          <w:rFonts w:hint="eastAsia" w:hAnsi="宋体"/>
          <w:b w:val="0"/>
          <w:bCs/>
          <w:sz w:val="32"/>
          <w:szCs w:val="32"/>
          <w:lang w:val="en-US" w:eastAsia="zh-CN"/>
        </w:rPr>
        <w:t>且所报总价不能超出总限价。</w:t>
      </w:r>
    </w:p>
    <w:p w14:paraId="288934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hAnsi="宋体"/>
          <w:b w:val="0"/>
          <w:bCs/>
          <w:sz w:val="32"/>
          <w:szCs w:val="32"/>
          <w:lang w:val="en-US" w:eastAsia="zh-CN"/>
        </w:rPr>
        <w:t>（三）本次总限价为：153714.35</w:t>
      </w:r>
      <w:r>
        <w:rPr>
          <w:rFonts w:hint="eastAsia" w:hAnsi="宋体"/>
          <w:b w:val="0"/>
          <w:bCs/>
          <w:sz w:val="32"/>
          <w:szCs w:val="32"/>
          <w:u w:val="none"/>
          <w:lang w:val="en-US" w:eastAsia="zh-CN"/>
        </w:rPr>
        <w:t>元。</w:t>
      </w:r>
    </w:p>
    <w:p w14:paraId="7F1E14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color w:val="auto"/>
          <w:sz w:val="32"/>
          <w:szCs w:val="32"/>
          <w:lang w:val="en-US" w:eastAsia="zh-CN"/>
        </w:rPr>
      </w:pPr>
      <w:r>
        <w:rPr>
          <w:rFonts w:hint="eastAsia" w:hAnsi="宋体"/>
          <w:b w:val="0"/>
          <w:bCs/>
          <w:sz w:val="32"/>
          <w:szCs w:val="32"/>
          <w:lang w:val="en-US" w:eastAsia="zh-CN"/>
        </w:rPr>
        <w:t>四、请所有供应商法定代表人或授权委托人准时参会</w:t>
      </w:r>
      <w:r>
        <w:rPr>
          <w:rFonts w:hint="eastAsia" w:hAnsi="宋体"/>
          <w:b w:val="0"/>
          <w:bCs/>
          <w:color w:val="auto"/>
          <w:sz w:val="32"/>
          <w:szCs w:val="32"/>
          <w:lang w:val="en-US" w:eastAsia="zh-CN"/>
        </w:rPr>
        <w:t>，未参会或未回复的供应商视为自愿放弃本次报价资格，将按照公司相关办法进行处罚；参加本次竞价的供应商必须携带劳务资质及安全生产许可证复印件；授权委托人带授权委托书。</w:t>
      </w:r>
    </w:p>
    <w:p w14:paraId="6A4096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五、供应商进场前必须完成72学时安全教育培训、完成所有劳务及进场人员录入工商保险系统、完成购买100万人生意外保险。</w:t>
      </w:r>
    </w:p>
    <w:p w14:paraId="5DE5A1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六、如被确定供应商后未在9天内完成“第五条内容”，将视为放弃本次中标机会。</w:t>
      </w:r>
    </w:p>
    <w:p w14:paraId="2E84C5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 xml:space="preserve">七、清单所列的全部费用认为已被计入有标价的工程量清单所列各子目之中，未列子目但本次招标设计文件中已有明确作法而不予计量的工作，其费用应视为已分摊在本合同工程的有关子目的单价或总额价之中，除图纸有特殊变更外。                        </w:t>
      </w:r>
    </w:p>
    <w:p w14:paraId="34A01F08">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76350AFF">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760E77AD">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default" w:hAnsi="宋体"/>
          <w:b w:val="0"/>
          <w:bCs/>
          <w:color w:val="auto"/>
          <w:sz w:val="32"/>
          <w:szCs w:val="32"/>
          <w:lang w:val="en-US" w:eastAsia="zh-CN"/>
        </w:rPr>
      </w:pPr>
      <w:r>
        <w:rPr>
          <w:rFonts w:hint="eastAsia" w:hAnsi="宋体"/>
          <w:b w:val="0"/>
          <w:bCs/>
          <w:color w:val="auto"/>
          <w:sz w:val="32"/>
          <w:szCs w:val="32"/>
          <w:lang w:val="en-US" w:eastAsia="zh-CN"/>
        </w:rPr>
        <w:t xml:space="preserve">宁夏交通科学研究所有限公司     </w:t>
      </w:r>
    </w:p>
    <w:p w14:paraId="27280C8B">
      <w:pPr>
        <w:jc w:val="center"/>
        <w:rPr>
          <w:rFonts w:hAnsi="宋体"/>
          <w:b/>
          <w:sz w:val="24"/>
          <w:szCs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b w:val="0"/>
          <w:bCs/>
          <w:color w:val="auto"/>
          <w:sz w:val="32"/>
          <w:szCs w:val="32"/>
          <w:lang w:val="en-US" w:eastAsia="zh-CN"/>
        </w:rPr>
        <w:t xml:space="preserve">                                    2025年12月8日</w:t>
      </w:r>
    </w:p>
    <w:p w14:paraId="2D1F5428">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一</w:t>
      </w:r>
      <w:r>
        <w:rPr>
          <w:rFonts w:hint="eastAsia" w:ascii="黑体" w:hAnsi="黑体" w:eastAsia="黑体" w:cs="黑体"/>
          <w:b/>
          <w:bCs/>
          <w:spacing w:val="20"/>
          <w:sz w:val="52"/>
          <w:szCs w:val="52"/>
        </w:rPr>
        <w:t>轮)</w:t>
      </w:r>
    </w:p>
    <w:p w14:paraId="5F4B2F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宋体" w:cs="宋体"/>
          <w:w w:val="90"/>
          <w:sz w:val="28"/>
          <w:szCs w:val="28"/>
          <w:lang w:val="zh-CN" w:eastAsia="zh-CN"/>
        </w:rPr>
      </w:pPr>
      <w:r>
        <w:rPr>
          <w:rFonts w:hint="eastAsia" w:ascii="Times New Roman" w:hAnsi="宋体" w:cs="宋体"/>
          <w:sz w:val="28"/>
          <w:szCs w:val="28"/>
        </w:rPr>
        <w:t>项目名称：</w:t>
      </w:r>
      <w:r>
        <w:rPr>
          <w:rFonts w:hint="eastAsia" w:hAnsi="宋体" w:eastAsia="宋体" w:cs="Times New Roman"/>
          <w:b w:val="0"/>
          <w:bCs/>
          <w:sz w:val="32"/>
          <w:szCs w:val="32"/>
          <w:u w:val="single"/>
          <w:lang w:val="en-US" w:eastAsia="zh-CN"/>
        </w:rPr>
        <w:t>宁夏交通科学研究所有限公司2025年日常养护乌玛作业站G6京藏高速公安检查站收费岛拆除工程目（第一批）</w:t>
      </w:r>
    </w:p>
    <w:p w14:paraId="0097B28E">
      <w:pPr>
        <w:spacing w:line="500" w:lineRule="exact"/>
        <w:ind w:firstLine="281" w:firstLineChars="100"/>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月</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日</w:t>
      </w:r>
    </w:p>
    <w:tbl>
      <w:tblPr>
        <w:tblStyle w:val="8"/>
        <w:tblW w:w="138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1"/>
        <w:gridCol w:w="3231"/>
        <w:gridCol w:w="1635"/>
        <w:gridCol w:w="4080"/>
        <w:gridCol w:w="2105"/>
        <w:gridCol w:w="2019"/>
      </w:tblGrid>
      <w:tr w14:paraId="19D11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23" w:hRule="atLeast"/>
          <w:jc w:val="center"/>
        </w:trPr>
        <w:tc>
          <w:tcPr>
            <w:tcW w:w="821" w:type="dxa"/>
            <w:noWrap w:val="0"/>
            <w:vAlign w:val="center"/>
          </w:tcPr>
          <w:p w14:paraId="5CF3B4F6">
            <w:pPr>
              <w:jc w:val="center"/>
              <w:rPr>
                <w:rFonts w:cs="Times New Roman"/>
                <w:sz w:val="28"/>
                <w:szCs w:val="28"/>
              </w:rPr>
            </w:pPr>
            <w:r>
              <w:rPr>
                <w:rFonts w:hint="eastAsia" w:cs="Times New Roman"/>
                <w:sz w:val="28"/>
                <w:szCs w:val="28"/>
              </w:rPr>
              <w:t>序号</w:t>
            </w:r>
          </w:p>
        </w:tc>
        <w:tc>
          <w:tcPr>
            <w:tcW w:w="3231" w:type="dxa"/>
            <w:noWrap w:val="0"/>
            <w:vAlign w:val="center"/>
          </w:tcPr>
          <w:p w14:paraId="06CFDFCB">
            <w:pPr>
              <w:jc w:val="center"/>
              <w:rPr>
                <w:rFonts w:cs="Times New Roman"/>
                <w:sz w:val="28"/>
                <w:szCs w:val="28"/>
              </w:rPr>
            </w:pPr>
            <w:r>
              <w:rPr>
                <w:rFonts w:hint="eastAsia" w:cs="Times New Roman"/>
                <w:sz w:val="28"/>
                <w:szCs w:val="28"/>
              </w:rPr>
              <w:t>报价单位名称</w:t>
            </w:r>
          </w:p>
        </w:tc>
        <w:tc>
          <w:tcPr>
            <w:tcW w:w="1635" w:type="dxa"/>
            <w:noWrap w:val="0"/>
            <w:vAlign w:val="center"/>
          </w:tcPr>
          <w:p w14:paraId="72E3F1E7">
            <w:pPr>
              <w:jc w:val="center"/>
              <w:rPr>
                <w:rFonts w:hint="eastAsia" w:cs="Times New Roman"/>
                <w:sz w:val="28"/>
                <w:szCs w:val="28"/>
                <w:lang w:val="en-US" w:eastAsia="zh-CN"/>
              </w:rPr>
            </w:pPr>
            <w:r>
              <w:rPr>
                <w:rFonts w:hint="eastAsia" w:cs="Times New Roman"/>
                <w:sz w:val="28"/>
                <w:szCs w:val="28"/>
                <w:lang w:val="en-US" w:eastAsia="zh-CN"/>
              </w:rPr>
              <w:t>标段</w:t>
            </w:r>
          </w:p>
        </w:tc>
        <w:tc>
          <w:tcPr>
            <w:tcW w:w="4080" w:type="dxa"/>
            <w:noWrap w:val="0"/>
            <w:vAlign w:val="center"/>
          </w:tcPr>
          <w:p w14:paraId="2F3AD644">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2105" w:type="dxa"/>
            <w:noWrap w:val="0"/>
            <w:vAlign w:val="center"/>
          </w:tcPr>
          <w:p w14:paraId="26661160">
            <w:pPr>
              <w:jc w:val="center"/>
              <w:rPr>
                <w:rFonts w:cs="Times New Roman"/>
                <w:sz w:val="28"/>
                <w:szCs w:val="28"/>
              </w:rPr>
            </w:pPr>
            <w:r>
              <w:rPr>
                <w:rFonts w:hint="eastAsia" w:cs="Times New Roman"/>
                <w:sz w:val="28"/>
                <w:szCs w:val="28"/>
              </w:rPr>
              <w:t>报价单位法定代表人或委托代理人签字</w:t>
            </w:r>
          </w:p>
        </w:tc>
        <w:tc>
          <w:tcPr>
            <w:tcW w:w="2019" w:type="dxa"/>
            <w:noWrap w:val="0"/>
            <w:vAlign w:val="center"/>
          </w:tcPr>
          <w:p w14:paraId="417C8D17">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2EC67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1" w:hRule="atLeast"/>
          <w:jc w:val="center"/>
        </w:trPr>
        <w:tc>
          <w:tcPr>
            <w:tcW w:w="821" w:type="dxa"/>
            <w:noWrap w:val="0"/>
            <w:vAlign w:val="center"/>
          </w:tcPr>
          <w:p w14:paraId="1B0FB6DD">
            <w:pPr>
              <w:jc w:val="center"/>
              <w:rPr>
                <w:rFonts w:cs="Times New Roman"/>
                <w:sz w:val="28"/>
                <w:szCs w:val="28"/>
              </w:rPr>
            </w:pPr>
            <w:r>
              <w:rPr>
                <w:rFonts w:hint="eastAsia" w:cs="Times New Roman"/>
                <w:sz w:val="28"/>
                <w:szCs w:val="28"/>
              </w:rPr>
              <w:t>1</w:t>
            </w:r>
          </w:p>
        </w:tc>
        <w:tc>
          <w:tcPr>
            <w:tcW w:w="3231" w:type="dxa"/>
            <w:noWrap w:val="0"/>
            <w:vAlign w:val="center"/>
          </w:tcPr>
          <w:p w14:paraId="406FBB0E">
            <w:pPr>
              <w:jc w:val="center"/>
              <w:rPr>
                <w:rFonts w:cs="Times New Roman"/>
                <w:sz w:val="28"/>
                <w:szCs w:val="28"/>
              </w:rPr>
            </w:pPr>
          </w:p>
        </w:tc>
        <w:tc>
          <w:tcPr>
            <w:tcW w:w="1635" w:type="dxa"/>
            <w:noWrap w:val="0"/>
            <w:vAlign w:val="center"/>
          </w:tcPr>
          <w:p w14:paraId="479DAFC6">
            <w:pPr>
              <w:jc w:val="center"/>
              <w:rPr>
                <w:rFonts w:hint="default" w:eastAsia="宋体" w:cs="Times New Roman"/>
                <w:sz w:val="28"/>
                <w:szCs w:val="28"/>
                <w:lang w:val="en-US" w:eastAsia="zh-CN"/>
              </w:rPr>
            </w:pPr>
          </w:p>
        </w:tc>
        <w:tc>
          <w:tcPr>
            <w:tcW w:w="4080" w:type="dxa"/>
            <w:noWrap w:val="0"/>
            <w:vAlign w:val="center"/>
          </w:tcPr>
          <w:p w14:paraId="6309B9B2">
            <w:pPr>
              <w:jc w:val="both"/>
              <w:rPr>
                <w:rFonts w:hint="eastAsia" w:cs="Times New Roman"/>
                <w:sz w:val="28"/>
                <w:szCs w:val="28"/>
                <w:lang w:val="en-US" w:eastAsia="zh-CN"/>
              </w:rPr>
            </w:pPr>
            <w:r>
              <w:rPr>
                <w:rFonts w:hint="eastAsia" w:cs="Times New Roman"/>
                <w:sz w:val="28"/>
                <w:szCs w:val="28"/>
                <w:lang w:val="en-US" w:eastAsia="zh-CN"/>
              </w:rPr>
              <w:t>大写：</w:t>
            </w:r>
          </w:p>
          <w:p w14:paraId="704A939C">
            <w:pPr>
              <w:pStyle w:val="2"/>
              <w:rPr>
                <w:rFonts w:hint="default"/>
                <w:lang w:val="en-US" w:eastAsia="zh-CN"/>
              </w:rPr>
            </w:pPr>
            <w:r>
              <w:rPr>
                <w:rFonts w:hint="eastAsia" w:cs="Times New Roman"/>
                <w:sz w:val="28"/>
                <w:szCs w:val="28"/>
                <w:lang w:val="en-US" w:eastAsia="zh-CN"/>
              </w:rPr>
              <w:t>小写：</w:t>
            </w:r>
          </w:p>
        </w:tc>
        <w:tc>
          <w:tcPr>
            <w:tcW w:w="2105" w:type="dxa"/>
            <w:noWrap w:val="0"/>
            <w:vAlign w:val="center"/>
          </w:tcPr>
          <w:p w14:paraId="7563F9FC">
            <w:pPr>
              <w:jc w:val="center"/>
              <w:rPr>
                <w:rFonts w:cs="Times New Roman"/>
                <w:sz w:val="28"/>
                <w:szCs w:val="28"/>
              </w:rPr>
            </w:pPr>
          </w:p>
        </w:tc>
        <w:tc>
          <w:tcPr>
            <w:tcW w:w="2019" w:type="dxa"/>
            <w:noWrap w:val="0"/>
            <w:vAlign w:val="center"/>
          </w:tcPr>
          <w:p w14:paraId="6B26D658">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22CF83A9">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63786D56">
      <w:pPr>
        <w:rPr>
          <w:rFonts w:hint="default"/>
          <w:sz w:val="24"/>
          <w:szCs w:val="24"/>
          <w:lang w:val="en-US" w:eastAsia="zh-CN"/>
        </w:rPr>
      </w:pPr>
    </w:p>
    <w:p w14:paraId="21B4A569">
      <w:pPr>
        <w:pStyle w:val="2"/>
        <w:rPr>
          <w:rFonts w:hint="default"/>
          <w:sz w:val="24"/>
          <w:szCs w:val="24"/>
          <w:lang w:val="en-US" w:eastAsia="zh-CN"/>
        </w:rPr>
      </w:pPr>
    </w:p>
    <w:p w14:paraId="7673AD31">
      <w:pPr>
        <w:rPr>
          <w:rFonts w:hint="default"/>
          <w:sz w:val="24"/>
          <w:szCs w:val="24"/>
          <w:lang w:val="en-US" w:eastAsia="zh-CN"/>
        </w:rPr>
      </w:pPr>
    </w:p>
    <w:p w14:paraId="136241BC">
      <w:pPr>
        <w:pStyle w:val="2"/>
        <w:rPr>
          <w:rFonts w:hint="default"/>
          <w:sz w:val="24"/>
          <w:szCs w:val="24"/>
          <w:lang w:val="en-US" w:eastAsia="zh-CN"/>
        </w:rPr>
      </w:pPr>
    </w:p>
    <w:p w14:paraId="008741A4">
      <w:pPr>
        <w:rPr>
          <w:rFonts w:hint="default"/>
          <w:sz w:val="24"/>
          <w:szCs w:val="24"/>
          <w:lang w:val="en-US" w:eastAsia="zh-CN"/>
        </w:rPr>
      </w:pPr>
    </w:p>
    <w:p w14:paraId="5F90458D">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二</w:t>
      </w:r>
      <w:r>
        <w:rPr>
          <w:rFonts w:hint="eastAsia" w:ascii="黑体" w:hAnsi="黑体" w:eastAsia="黑体" w:cs="黑体"/>
          <w:b/>
          <w:bCs/>
          <w:spacing w:val="20"/>
          <w:sz w:val="52"/>
          <w:szCs w:val="52"/>
        </w:rPr>
        <w:t>轮)</w:t>
      </w:r>
    </w:p>
    <w:p w14:paraId="61DBB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宋体" w:cs="宋体"/>
          <w:w w:val="90"/>
          <w:sz w:val="28"/>
          <w:szCs w:val="28"/>
          <w:u w:val="single"/>
          <w:lang w:val="zh-CN" w:eastAsia="zh-CN"/>
        </w:rPr>
      </w:pPr>
      <w:r>
        <w:rPr>
          <w:rFonts w:hint="eastAsia" w:ascii="Times New Roman" w:hAnsi="宋体" w:cs="宋体"/>
          <w:sz w:val="28"/>
          <w:szCs w:val="28"/>
        </w:rPr>
        <w:t>项目名称：</w:t>
      </w:r>
      <w:r>
        <w:rPr>
          <w:rFonts w:hint="eastAsia" w:hAnsi="宋体" w:eastAsia="宋体" w:cs="Times New Roman"/>
          <w:b w:val="0"/>
          <w:bCs/>
          <w:sz w:val="32"/>
          <w:szCs w:val="32"/>
          <w:u w:val="single"/>
          <w:lang w:val="en-US" w:eastAsia="zh-CN"/>
        </w:rPr>
        <w:t>宁夏交通科学研究所有限公司2025年日常养护乌玛作业站G6京藏高速公安检查站收费岛拆除工程目（第一批）</w:t>
      </w:r>
    </w:p>
    <w:p w14:paraId="3436F36C">
      <w:pPr>
        <w:spacing w:line="500" w:lineRule="exact"/>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月</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日</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73"/>
        <w:gridCol w:w="3440"/>
        <w:gridCol w:w="1739"/>
        <w:gridCol w:w="4342"/>
        <w:gridCol w:w="2239"/>
        <w:gridCol w:w="2147"/>
      </w:tblGrid>
      <w:tr w14:paraId="739718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295" w:type="pct"/>
            <w:noWrap w:val="0"/>
            <w:vAlign w:val="center"/>
          </w:tcPr>
          <w:p w14:paraId="7DE346AC">
            <w:pPr>
              <w:jc w:val="center"/>
              <w:rPr>
                <w:rFonts w:cs="Times New Roman"/>
                <w:sz w:val="28"/>
                <w:szCs w:val="28"/>
              </w:rPr>
            </w:pPr>
            <w:r>
              <w:rPr>
                <w:rFonts w:hint="eastAsia" w:cs="Times New Roman"/>
                <w:sz w:val="28"/>
                <w:szCs w:val="28"/>
              </w:rPr>
              <w:t>序号</w:t>
            </w:r>
          </w:p>
        </w:tc>
        <w:tc>
          <w:tcPr>
            <w:tcW w:w="1163" w:type="pct"/>
            <w:noWrap w:val="0"/>
            <w:vAlign w:val="center"/>
          </w:tcPr>
          <w:p w14:paraId="1B593BE3">
            <w:pPr>
              <w:jc w:val="center"/>
              <w:rPr>
                <w:rFonts w:cs="Times New Roman"/>
                <w:sz w:val="28"/>
                <w:szCs w:val="28"/>
              </w:rPr>
            </w:pPr>
            <w:r>
              <w:rPr>
                <w:rFonts w:hint="eastAsia" w:cs="Times New Roman"/>
                <w:sz w:val="28"/>
                <w:szCs w:val="28"/>
              </w:rPr>
              <w:t>报价单位名称</w:t>
            </w:r>
          </w:p>
        </w:tc>
        <w:tc>
          <w:tcPr>
            <w:tcW w:w="588" w:type="pct"/>
            <w:noWrap w:val="0"/>
            <w:vAlign w:val="center"/>
          </w:tcPr>
          <w:p w14:paraId="38CE3E54">
            <w:pPr>
              <w:jc w:val="center"/>
              <w:rPr>
                <w:rFonts w:hint="eastAsia" w:cs="Times New Roman"/>
                <w:sz w:val="28"/>
                <w:szCs w:val="28"/>
                <w:lang w:val="en-US" w:eastAsia="zh-CN"/>
              </w:rPr>
            </w:pPr>
            <w:r>
              <w:rPr>
                <w:rFonts w:hint="eastAsia" w:cs="Times New Roman"/>
                <w:sz w:val="28"/>
                <w:szCs w:val="28"/>
                <w:lang w:val="en-US" w:eastAsia="zh-CN"/>
              </w:rPr>
              <w:t>标段</w:t>
            </w:r>
          </w:p>
        </w:tc>
        <w:tc>
          <w:tcPr>
            <w:tcW w:w="1468" w:type="pct"/>
            <w:noWrap w:val="0"/>
            <w:vAlign w:val="center"/>
          </w:tcPr>
          <w:p w14:paraId="12E06A2F">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757" w:type="pct"/>
            <w:noWrap w:val="0"/>
            <w:vAlign w:val="center"/>
          </w:tcPr>
          <w:p w14:paraId="4DD65288">
            <w:pPr>
              <w:jc w:val="center"/>
              <w:rPr>
                <w:rFonts w:cs="Times New Roman"/>
                <w:sz w:val="28"/>
                <w:szCs w:val="28"/>
              </w:rPr>
            </w:pPr>
            <w:r>
              <w:rPr>
                <w:rFonts w:hint="eastAsia" w:cs="Times New Roman"/>
                <w:sz w:val="28"/>
                <w:szCs w:val="28"/>
              </w:rPr>
              <w:t>报价单位法定代表人或委托代理人签字</w:t>
            </w:r>
          </w:p>
        </w:tc>
        <w:tc>
          <w:tcPr>
            <w:tcW w:w="726" w:type="pct"/>
            <w:noWrap w:val="0"/>
            <w:vAlign w:val="center"/>
          </w:tcPr>
          <w:p w14:paraId="4CF962D0">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6FA423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1" w:hRule="atLeast"/>
          <w:jc w:val="center"/>
        </w:trPr>
        <w:tc>
          <w:tcPr>
            <w:tcW w:w="295" w:type="pct"/>
            <w:noWrap w:val="0"/>
            <w:vAlign w:val="center"/>
          </w:tcPr>
          <w:p w14:paraId="32543232">
            <w:pPr>
              <w:jc w:val="center"/>
              <w:rPr>
                <w:rFonts w:cs="Times New Roman"/>
                <w:sz w:val="28"/>
                <w:szCs w:val="28"/>
              </w:rPr>
            </w:pPr>
            <w:r>
              <w:rPr>
                <w:rFonts w:hint="eastAsia" w:cs="Times New Roman"/>
                <w:sz w:val="28"/>
                <w:szCs w:val="28"/>
              </w:rPr>
              <w:t>1</w:t>
            </w:r>
          </w:p>
        </w:tc>
        <w:tc>
          <w:tcPr>
            <w:tcW w:w="1163" w:type="pct"/>
            <w:noWrap w:val="0"/>
            <w:vAlign w:val="center"/>
          </w:tcPr>
          <w:p w14:paraId="5733BFB8">
            <w:pPr>
              <w:jc w:val="center"/>
              <w:rPr>
                <w:rFonts w:cs="Times New Roman"/>
                <w:sz w:val="28"/>
                <w:szCs w:val="28"/>
              </w:rPr>
            </w:pPr>
          </w:p>
        </w:tc>
        <w:tc>
          <w:tcPr>
            <w:tcW w:w="588" w:type="pct"/>
            <w:noWrap w:val="0"/>
            <w:vAlign w:val="center"/>
          </w:tcPr>
          <w:p w14:paraId="0A2E38DC">
            <w:pPr>
              <w:jc w:val="center"/>
              <w:rPr>
                <w:rFonts w:hint="default" w:eastAsia="宋体" w:cs="Times New Roman"/>
                <w:sz w:val="28"/>
                <w:szCs w:val="28"/>
                <w:lang w:val="en-US" w:eastAsia="zh-CN"/>
              </w:rPr>
            </w:pPr>
          </w:p>
        </w:tc>
        <w:tc>
          <w:tcPr>
            <w:tcW w:w="1468" w:type="pct"/>
            <w:noWrap w:val="0"/>
            <w:vAlign w:val="center"/>
          </w:tcPr>
          <w:p w14:paraId="242201BD">
            <w:pPr>
              <w:jc w:val="both"/>
              <w:rPr>
                <w:rFonts w:hint="eastAsia" w:cs="Times New Roman"/>
                <w:sz w:val="28"/>
                <w:szCs w:val="28"/>
                <w:lang w:val="en-US" w:eastAsia="zh-CN"/>
              </w:rPr>
            </w:pPr>
            <w:r>
              <w:rPr>
                <w:rFonts w:hint="eastAsia" w:cs="Times New Roman"/>
                <w:sz w:val="28"/>
                <w:szCs w:val="28"/>
                <w:lang w:val="en-US" w:eastAsia="zh-CN"/>
              </w:rPr>
              <w:t>大写：</w:t>
            </w:r>
          </w:p>
          <w:p w14:paraId="5A86671D">
            <w:pPr>
              <w:jc w:val="both"/>
              <w:rPr>
                <w:rFonts w:cs="Times New Roman"/>
                <w:sz w:val="28"/>
                <w:szCs w:val="28"/>
              </w:rPr>
            </w:pPr>
            <w:r>
              <w:rPr>
                <w:rFonts w:hint="eastAsia" w:cs="Times New Roman"/>
                <w:sz w:val="28"/>
                <w:szCs w:val="28"/>
                <w:lang w:val="en-US" w:eastAsia="zh-CN"/>
              </w:rPr>
              <w:t>小写：</w:t>
            </w:r>
          </w:p>
        </w:tc>
        <w:tc>
          <w:tcPr>
            <w:tcW w:w="757" w:type="pct"/>
            <w:noWrap w:val="0"/>
            <w:vAlign w:val="center"/>
          </w:tcPr>
          <w:p w14:paraId="229A1036">
            <w:pPr>
              <w:jc w:val="center"/>
              <w:rPr>
                <w:rFonts w:cs="Times New Roman"/>
                <w:sz w:val="28"/>
                <w:szCs w:val="28"/>
              </w:rPr>
            </w:pPr>
          </w:p>
        </w:tc>
        <w:tc>
          <w:tcPr>
            <w:tcW w:w="726" w:type="pct"/>
            <w:noWrap w:val="0"/>
            <w:vAlign w:val="center"/>
          </w:tcPr>
          <w:p w14:paraId="31ECFBA8">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48350379">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2E4CF329">
      <w:pPr>
        <w:pStyle w:val="2"/>
        <w:rPr>
          <w:rFonts w:hint="default"/>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2"/>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k1NjViMTJhODk2YjI4NjM3ZDA0MzQ5YTU1ZTI5YTcifQ=="/>
    <w:docVar w:name="KSO_WPS_MARK_KEY" w:val="507ba383-1ac0-4ac7-8d52-27a9e50deedb"/>
  </w:docVars>
  <w:rsids>
    <w:rsidRoot w:val="00172A27"/>
    <w:rsid w:val="0002347D"/>
    <w:rsid w:val="000450E9"/>
    <w:rsid w:val="0005419A"/>
    <w:rsid w:val="000B1E32"/>
    <w:rsid w:val="00107CDF"/>
    <w:rsid w:val="00113DB6"/>
    <w:rsid w:val="00120002"/>
    <w:rsid w:val="00154E04"/>
    <w:rsid w:val="00164D77"/>
    <w:rsid w:val="00172A27"/>
    <w:rsid w:val="0017321D"/>
    <w:rsid w:val="00176A5B"/>
    <w:rsid w:val="001868F4"/>
    <w:rsid w:val="00197EBD"/>
    <w:rsid w:val="001A08CC"/>
    <w:rsid w:val="001A19D9"/>
    <w:rsid w:val="001E18ED"/>
    <w:rsid w:val="0022165A"/>
    <w:rsid w:val="00222976"/>
    <w:rsid w:val="002238D9"/>
    <w:rsid w:val="002D2CAD"/>
    <w:rsid w:val="002E5490"/>
    <w:rsid w:val="002E72CD"/>
    <w:rsid w:val="002F2017"/>
    <w:rsid w:val="003167AC"/>
    <w:rsid w:val="0031726C"/>
    <w:rsid w:val="00334C5A"/>
    <w:rsid w:val="00343632"/>
    <w:rsid w:val="00362C08"/>
    <w:rsid w:val="003A5D9A"/>
    <w:rsid w:val="003B6A34"/>
    <w:rsid w:val="003C15C6"/>
    <w:rsid w:val="003E3098"/>
    <w:rsid w:val="003E678A"/>
    <w:rsid w:val="003F3FB8"/>
    <w:rsid w:val="003F4F78"/>
    <w:rsid w:val="003F4F92"/>
    <w:rsid w:val="004019DA"/>
    <w:rsid w:val="00430947"/>
    <w:rsid w:val="00477D0A"/>
    <w:rsid w:val="004A071E"/>
    <w:rsid w:val="004F1851"/>
    <w:rsid w:val="00501CB9"/>
    <w:rsid w:val="00506C00"/>
    <w:rsid w:val="00517A81"/>
    <w:rsid w:val="00533C58"/>
    <w:rsid w:val="00591DAF"/>
    <w:rsid w:val="005C516D"/>
    <w:rsid w:val="005E467E"/>
    <w:rsid w:val="005F2B4A"/>
    <w:rsid w:val="006349E1"/>
    <w:rsid w:val="006407A4"/>
    <w:rsid w:val="006425C1"/>
    <w:rsid w:val="00647C81"/>
    <w:rsid w:val="006714D3"/>
    <w:rsid w:val="006956ED"/>
    <w:rsid w:val="006B0BF0"/>
    <w:rsid w:val="006F3A8E"/>
    <w:rsid w:val="007111D8"/>
    <w:rsid w:val="007179D3"/>
    <w:rsid w:val="00724730"/>
    <w:rsid w:val="00737352"/>
    <w:rsid w:val="007424F6"/>
    <w:rsid w:val="00774407"/>
    <w:rsid w:val="007B12B3"/>
    <w:rsid w:val="007C492F"/>
    <w:rsid w:val="007D034F"/>
    <w:rsid w:val="007F558C"/>
    <w:rsid w:val="008046DD"/>
    <w:rsid w:val="00812CD4"/>
    <w:rsid w:val="008213AA"/>
    <w:rsid w:val="008538AC"/>
    <w:rsid w:val="00862FB0"/>
    <w:rsid w:val="00866654"/>
    <w:rsid w:val="0086680E"/>
    <w:rsid w:val="00882C86"/>
    <w:rsid w:val="00894537"/>
    <w:rsid w:val="009157D6"/>
    <w:rsid w:val="00940948"/>
    <w:rsid w:val="0097117B"/>
    <w:rsid w:val="009719C0"/>
    <w:rsid w:val="00984E4D"/>
    <w:rsid w:val="00997D9A"/>
    <w:rsid w:val="009C417F"/>
    <w:rsid w:val="009E0BBD"/>
    <w:rsid w:val="00A01426"/>
    <w:rsid w:val="00A132FB"/>
    <w:rsid w:val="00A167B2"/>
    <w:rsid w:val="00A238EE"/>
    <w:rsid w:val="00A2585C"/>
    <w:rsid w:val="00A518C6"/>
    <w:rsid w:val="00A65E96"/>
    <w:rsid w:val="00AA4B92"/>
    <w:rsid w:val="00AB4996"/>
    <w:rsid w:val="00AB4E92"/>
    <w:rsid w:val="00AD09F8"/>
    <w:rsid w:val="00AD46A3"/>
    <w:rsid w:val="00AF5811"/>
    <w:rsid w:val="00B15721"/>
    <w:rsid w:val="00B36245"/>
    <w:rsid w:val="00B55C49"/>
    <w:rsid w:val="00B609A4"/>
    <w:rsid w:val="00B6105C"/>
    <w:rsid w:val="00B82A93"/>
    <w:rsid w:val="00B913B1"/>
    <w:rsid w:val="00BB7765"/>
    <w:rsid w:val="00BC7C3D"/>
    <w:rsid w:val="00C307DC"/>
    <w:rsid w:val="00C45F37"/>
    <w:rsid w:val="00C82376"/>
    <w:rsid w:val="00C91324"/>
    <w:rsid w:val="00C93C81"/>
    <w:rsid w:val="00CC1FB1"/>
    <w:rsid w:val="00CF5A6E"/>
    <w:rsid w:val="00D24284"/>
    <w:rsid w:val="00DB05F1"/>
    <w:rsid w:val="00DC4BA9"/>
    <w:rsid w:val="00DC7974"/>
    <w:rsid w:val="00DD75D9"/>
    <w:rsid w:val="00DF1AD0"/>
    <w:rsid w:val="00E01222"/>
    <w:rsid w:val="00E1269E"/>
    <w:rsid w:val="00E34DAE"/>
    <w:rsid w:val="00E36876"/>
    <w:rsid w:val="00E53885"/>
    <w:rsid w:val="00E57E3F"/>
    <w:rsid w:val="00EA7BB6"/>
    <w:rsid w:val="00EC73D3"/>
    <w:rsid w:val="00EE6D44"/>
    <w:rsid w:val="00EE7CA0"/>
    <w:rsid w:val="00EF1493"/>
    <w:rsid w:val="00EF6F43"/>
    <w:rsid w:val="00F616C3"/>
    <w:rsid w:val="00FB20F1"/>
    <w:rsid w:val="00FC00DF"/>
    <w:rsid w:val="00FC524F"/>
    <w:rsid w:val="00FC6201"/>
    <w:rsid w:val="00FF62B6"/>
    <w:rsid w:val="01893FFB"/>
    <w:rsid w:val="02397F74"/>
    <w:rsid w:val="02697D40"/>
    <w:rsid w:val="035547A3"/>
    <w:rsid w:val="037956BB"/>
    <w:rsid w:val="056169D7"/>
    <w:rsid w:val="06AA2814"/>
    <w:rsid w:val="070A357C"/>
    <w:rsid w:val="090D0A22"/>
    <w:rsid w:val="0A465B8E"/>
    <w:rsid w:val="0A8B0F61"/>
    <w:rsid w:val="0B5346A2"/>
    <w:rsid w:val="0BF57579"/>
    <w:rsid w:val="0DBA6624"/>
    <w:rsid w:val="0E426D2F"/>
    <w:rsid w:val="0E82435A"/>
    <w:rsid w:val="0F2F7CC1"/>
    <w:rsid w:val="0FEB2435"/>
    <w:rsid w:val="11253237"/>
    <w:rsid w:val="12472434"/>
    <w:rsid w:val="12672BED"/>
    <w:rsid w:val="12750A64"/>
    <w:rsid w:val="12BB03C6"/>
    <w:rsid w:val="13211843"/>
    <w:rsid w:val="176E20C3"/>
    <w:rsid w:val="17770999"/>
    <w:rsid w:val="185D7A2D"/>
    <w:rsid w:val="1A4743E4"/>
    <w:rsid w:val="1B970022"/>
    <w:rsid w:val="1BDA04DB"/>
    <w:rsid w:val="1C0B5533"/>
    <w:rsid w:val="1C0C71B1"/>
    <w:rsid w:val="1D344C11"/>
    <w:rsid w:val="1D365BE3"/>
    <w:rsid w:val="1DEA2AB4"/>
    <w:rsid w:val="1EBF4E26"/>
    <w:rsid w:val="1FA53F0C"/>
    <w:rsid w:val="20993E5F"/>
    <w:rsid w:val="21C747EF"/>
    <w:rsid w:val="21CE5D30"/>
    <w:rsid w:val="22223FA5"/>
    <w:rsid w:val="226E2784"/>
    <w:rsid w:val="22DA7AA0"/>
    <w:rsid w:val="242F6B10"/>
    <w:rsid w:val="2480187E"/>
    <w:rsid w:val="24F10B3C"/>
    <w:rsid w:val="250C32D4"/>
    <w:rsid w:val="25150CE0"/>
    <w:rsid w:val="25395E6A"/>
    <w:rsid w:val="25506803"/>
    <w:rsid w:val="25B768BB"/>
    <w:rsid w:val="276462CA"/>
    <w:rsid w:val="28671684"/>
    <w:rsid w:val="2874236C"/>
    <w:rsid w:val="28993E40"/>
    <w:rsid w:val="2A1F3308"/>
    <w:rsid w:val="2AC80F99"/>
    <w:rsid w:val="2B8A339E"/>
    <w:rsid w:val="2C1E7369"/>
    <w:rsid w:val="2DAD1E76"/>
    <w:rsid w:val="2E8A57EA"/>
    <w:rsid w:val="2F4C670F"/>
    <w:rsid w:val="30217958"/>
    <w:rsid w:val="30C14BDE"/>
    <w:rsid w:val="315D39BC"/>
    <w:rsid w:val="32272DCA"/>
    <w:rsid w:val="32326807"/>
    <w:rsid w:val="324C5B30"/>
    <w:rsid w:val="33D812E6"/>
    <w:rsid w:val="34B72CA3"/>
    <w:rsid w:val="36AB14DA"/>
    <w:rsid w:val="36E47B9D"/>
    <w:rsid w:val="36E63330"/>
    <w:rsid w:val="37C03A20"/>
    <w:rsid w:val="37CA67C0"/>
    <w:rsid w:val="382D5F12"/>
    <w:rsid w:val="397B655D"/>
    <w:rsid w:val="39C42C58"/>
    <w:rsid w:val="39EF7ACC"/>
    <w:rsid w:val="3A7F7554"/>
    <w:rsid w:val="3C1C7DAA"/>
    <w:rsid w:val="3C952FF5"/>
    <w:rsid w:val="3D457445"/>
    <w:rsid w:val="3F5B1673"/>
    <w:rsid w:val="40EC76EA"/>
    <w:rsid w:val="42C9612C"/>
    <w:rsid w:val="42DC790B"/>
    <w:rsid w:val="447B522A"/>
    <w:rsid w:val="462A5B0A"/>
    <w:rsid w:val="462B59EC"/>
    <w:rsid w:val="46764128"/>
    <w:rsid w:val="46D44874"/>
    <w:rsid w:val="47241653"/>
    <w:rsid w:val="472738A0"/>
    <w:rsid w:val="49474073"/>
    <w:rsid w:val="4A186D85"/>
    <w:rsid w:val="4A7215BD"/>
    <w:rsid w:val="4AD97C79"/>
    <w:rsid w:val="4AF66F8D"/>
    <w:rsid w:val="4B1E03CD"/>
    <w:rsid w:val="4CAE0C3D"/>
    <w:rsid w:val="4D19347A"/>
    <w:rsid w:val="4D856DE1"/>
    <w:rsid w:val="4F1E22C3"/>
    <w:rsid w:val="50641063"/>
    <w:rsid w:val="50933534"/>
    <w:rsid w:val="537F622C"/>
    <w:rsid w:val="573A1EDC"/>
    <w:rsid w:val="57EF7117"/>
    <w:rsid w:val="583478E8"/>
    <w:rsid w:val="59392552"/>
    <w:rsid w:val="5990372C"/>
    <w:rsid w:val="59C80556"/>
    <w:rsid w:val="5A60656A"/>
    <w:rsid w:val="5A6C6A91"/>
    <w:rsid w:val="5D6C5006"/>
    <w:rsid w:val="5DB84F1E"/>
    <w:rsid w:val="610B6B74"/>
    <w:rsid w:val="61734C99"/>
    <w:rsid w:val="62C714BC"/>
    <w:rsid w:val="64087BA8"/>
    <w:rsid w:val="65BA6D8B"/>
    <w:rsid w:val="667678A1"/>
    <w:rsid w:val="6699393C"/>
    <w:rsid w:val="679C3D89"/>
    <w:rsid w:val="681E00FA"/>
    <w:rsid w:val="68F8428E"/>
    <w:rsid w:val="69F83857"/>
    <w:rsid w:val="6A352CCF"/>
    <w:rsid w:val="6A505BEF"/>
    <w:rsid w:val="6BA85E14"/>
    <w:rsid w:val="6E230BA7"/>
    <w:rsid w:val="6E502713"/>
    <w:rsid w:val="6EAA372A"/>
    <w:rsid w:val="6F6C489B"/>
    <w:rsid w:val="712D72BF"/>
    <w:rsid w:val="716C2A69"/>
    <w:rsid w:val="71B96313"/>
    <w:rsid w:val="732A3FF1"/>
    <w:rsid w:val="75CE061A"/>
    <w:rsid w:val="76E60CC3"/>
    <w:rsid w:val="77B84A6D"/>
    <w:rsid w:val="77B95F79"/>
    <w:rsid w:val="783130A8"/>
    <w:rsid w:val="78541609"/>
    <w:rsid w:val="78741E1D"/>
    <w:rsid w:val="78935B95"/>
    <w:rsid w:val="7A69691C"/>
    <w:rsid w:val="7AE76131"/>
    <w:rsid w:val="7B3366A6"/>
    <w:rsid w:val="7BEE7ACC"/>
    <w:rsid w:val="7D6368C9"/>
    <w:rsid w:val="7E5F7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240" w:lineRule="auto"/>
    </w:pPr>
    <w:rPr>
      <w:spacing w:val="0"/>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rFonts w:cs="Times New Roman"/>
      <w:color w:val="0000FF"/>
      <w:u w:val="single"/>
    </w:rPr>
  </w:style>
  <w:style w:type="character" w:styleId="11">
    <w:name w:val="footnote reference"/>
    <w:basedOn w:val="9"/>
    <w:semiHidden/>
    <w:qFormat/>
    <w:uiPriority w:val="0"/>
    <w:rPr>
      <w:rFonts w:cs="Times New Roman"/>
      <w:vertAlign w:val="superscript"/>
    </w:rPr>
  </w:style>
  <w:style w:type="character" w:customStyle="1" w:styleId="12">
    <w:name w:val="标题 1 Char"/>
    <w:basedOn w:val="9"/>
    <w:link w:val="3"/>
    <w:qFormat/>
    <w:locked/>
    <w:uiPriority w:val="0"/>
    <w:rPr>
      <w:rFonts w:eastAsia="宋体"/>
      <w:b/>
      <w:bCs/>
      <w:kern w:val="44"/>
      <w:sz w:val="44"/>
      <w:szCs w:val="44"/>
      <w:lang w:val="en-US" w:eastAsia="zh-CN" w:bidi="ar-SA"/>
    </w:rPr>
  </w:style>
  <w:style w:type="character" w:customStyle="1" w:styleId="13">
    <w:name w:val="font01"/>
    <w:basedOn w:val="9"/>
    <w:qFormat/>
    <w:uiPriority w:val="0"/>
    <w:rPr>
      <w:rFonts w:ascii="Calibri" w:hAnsi="Calibri" w:cs="Calibri"/>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F257-23C1-4C97-AB7C-E246AB0392B3}">
  <ds:schemaRefs/>
</ds:datastoreItem>
</file>

<file path=docProps/app.xml><?xml version="1.0" encoding="utf-8"?>
<Properties xmlns="http://schemas.openxmlformats.org/officeDocument/2006/extended-properties" xmlns:vt="http://schemas.openxmlformats.org/officeDocument/2006/docPropsVTypes">
  <Template>Normal</Template>
  <Pages>4</Pages>
  <Words>1031</Words>
  <Characters>1077</Characters>
  <Lines>7</Lines>
  <Paragraphs>1</Paragraphs>
  <TotalTime>4</TotalTime>
  <ScaleCrop>false</ScaleCrop>
  <LinksUpToDate>false</LinksUpToDate>
  <CharactersWithSpaces>1218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2019-09-04T10:31:00Z</dcterms:created>
  <dc:creator>YangLe</dc:creator>
  <cp:lastModifiedBy>打伞的鱼</cp:lastModifiedBy>
  <cp:lastPrinted>2023-04-11T04:42:00Z</cp:lastPrinted>
  <dcterms:modified xsi:type="dcterms:W3CDTF">2025-12-04T10:05:03Z</dcterms:modified>
  <dc:title>宁夏交通科研所关于青银项目驻地二办试验室</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17C39C663B1E47EA86B60DC81AE34057</vt:lpwstr>
  </property>
  <property fmtid="{D5CDD505-2E9C-101B-9397-08002B2CF9AE}" pid="4" name="commondata">
    <vt:lpwstr>eyJoZGlkIjoiM2FhNTQ4MDM5ODBmMjMwNGNjYzhkNDQzNzhlZjZjYWMifQ==</vt:lpwstr>
  </property>
  <property fmtid="{D5CDD505-2E9C-101B-9397-08002B2CF9AE}" pid="5" name="KSOTemplateDocerSaveRecord">
    <vt:lpwstr>eyJoZGlkIjoiNTE5MGRlY2UyZjMwOGVjYjkxODU1Y2Q4ODc1ZjUxNmUiLCJ1c2VySWQiOiIyOTAyMDkyOTAifQ==</vt:lpwstr>
  </property>
</Properties>
</file>